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D035" w14:textId="569B9B01" w:rsidR="00420195" w:rsidRDefault="00586FA2" w:rsidP="0018258E">
      <w:r>
        <w:tab/>
      </w:r>
    </w:p>
    <w:p w14:paraId="401E3B77" w14:textId="4D22A1D9" w:rsidR="00E91273" w:rsidRPr="00420195" w:rsidRDefault="00E91273" w:rsidP="0018258E">
      <w:r w:rsidRPr="00E91273">
        <w:rPr>
          <w:b/>
          <w:bCs/>
          <w:sz w:val="24"/>
          <w:szCs w:val="24"/>
        </w:rPr>
        <w:t>FMIS iProc Procedures- Transition from Melbourne Health to Western Health</w:t>
      </w:r>
    </w:p>
    <w:p w14:paraId="49A9A8BB" w14:textId="2AC60298" w:rsidR="00BA08D5" w:rsidRPr="00A25EE2" w:rsidRDefault="00A25EE2" w:rsidP="00A25EE2">
      <w:pPr>
        <w:jc w:val="both"/>
      </w:pPr>
      <w:r w:rsidRPr="00A25EE2">
        <w:t>Purchasing at Western Health is handled through the Financial</w:t>
      </w:r>
      <w:r>
        <w:t xml:space="preserve"> Management Information System (FMIS).  This is called iProcurement usually referred to as iProc. iProc create</w:t>
      </w:r>
      <w:r w:rsidR="000E41DD">
        <w:t>s</w:t>
      </w:r>
      <w:r>
        <w:t xml:space="preserve"> requisitions and purchase orders. </w:t>
      </w:r>
      <w:r w:rsidR="00CF77D0">
        <w:t>Below is the list of instruction</w:t>
      </w:r>
      <w:r w:rsidR="000E41DD">
        <w:t>s</w:t>
      </w:r>
      <w:r w:rsidR="00CF77D0">
        <w:t xml:space="preserve"> to place an order in FMIS.</w:t>
      </w:r>
    </w:p>
    <w:p w14:paraId="67D40E8F" w14:textId="12595F5B" w:rsidR="00781DA9" w:rsidRPr="00590D8C" w:rsidRDefault="0018258E" w:rsidP="006C17B8">
      <w:pPr>
        <w:pStyle w:val="ListParagraph"/>
        <w:numPr>
          <w:ilvl w:val="0"/>
          <w:numId w:val="2"/>
        </w:numPr>
        <w:rPr>
          <w:lang w:val="en-US"/>
        </w:rPr>
      </w:pPr>
      <w:r>
        <w:t>Log into FMIS/Oracle website</w:t>
      </w:r>
      <w:hyperlink r:id="rId8" w:history="1">
        <w:r w:rsidR="00590D8C" w:rsidRPr="003177E4">
          <w:rPr>
            <w:rStyle w:val="Hyperlink"/>
            <w:lang w:val="en-US"/>
          </w:rPr>
          <w:t>https://fmisebs.prod.services/OA_HTML/AppsLocalLogin.jsp</w:t>
        </w:r>
      </w:hyperlink>
    </w:p>
    <w:p w14:paraId="147A0013" w14:textId="77777777" w:rsidR="00781DA9" w:rsidRDefault="00781DA9" w:rsidP="00781DA9">
      <w:pPr>
        <w:pStyle w:val="ListParagraph"/>
      </w:pPr>
    </w:p>
    <w:p w14:paraId="772D0AB3" w14:textId="744B288B" w:rsidR="00781DA9" w:rsidRDefault="00781DA9" w:rsidP="00757B27">
      <w:pPr>
        <w:pStyle w:val="ListParagraph"/>
        <w:numPr>
          <w:ilvl w:val="0"/>
          <w:numId w:val="2"/>
        </w:numPr>
      </w:pPr>
      <w:r>
        <w:t>Key in your User Name and Password</w:t>
      </w:r>
    </w:p>
    <w:p w14:paraId="025F5A61" w14:textId="77777777" w:rsidR="00A77594" w:rsidRDefault="00A77594" w:rsidP="00A77594">
      <w:pPr>
        <w:pStyle w:val="ListParagraph"/>
      </w:pPr>
    </w:p>
    <w:p w14:paraId="4CE8BF3E" w14:textId="1A0C6E82" w:rsidR="00781DA9" w:rsidRPr="0044673A" w:rsidRDefault="00AC557F" w:rsidP="0044673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83E53" wp14:editId="1E14AB69">
                <wp:simplePos x="0" y="0"/>
                <wp:positionH relativeFrom="column">
                  <wp:posOffset>2947086</wp:posOffset>
                </wp:positionH>
                <wp:positionV relativeFrom="paragraph">
                  <wp:posOffset>880573</wp:posOffset>
                </wp:positionV>
                <wp:extent cx="1136822" cy="135925"/>
                <wp:effectExtent l="0" t="0" r="25400" b="165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822" cy="13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4D2907" id="Rectangle: Rounded Corners 9" o:spid="_x0000_s1026" style="position:absolute;margin-left:232.05pt;margin-top:69.35pt;width:89.5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" fillcolor="black [3200]" strokecolor="black [1600]" strokeweight="1pt">
                <v:stroke joinstyle="miter"/>
              </v:roundrect>
            </w:pict>
          </mc:Fallback>
        </mc:AlternateContent>
      </w:r>
      <w:r w:rsidR="00781DA9">
        <w:rPr>
          <w:noProof/>
        </w:rPr>
        <w:drawing>
          <wp:inline distT="0" distB="0" distL="0" distR="0" wp14:anchorId="61F2E009" wp14:editId="253AE02D">
            <wp:extent cx="5372100" cy="2972332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05" cy="2985724"/>
                    </a:xfrm>
                    <a:prstGeom prst="rect">
                      <a:avLst/>
                    </a:prstGeom>
                    <a:ln w="127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2A08EA3" w14:textId="77777777" w:rsidR="0018258E" w:rsidRDefault="0018258E" w:rsidP="0018258E">
      <w:pPr>
        <w:pStyle w:val="ListParagraph"/>
      </w:pPr>
    </w:p>
    <w:p w14:paraId="035B497B" w14:textId="1F1AF4B6" w:rsidR="0044673A" w:rsidRDefault="0044673A" w:rsidP="00757B27">
      <w:pPr>
        <w:pStyle w:val="ListParagraph"/>
        <w:numPr>
          <w:ilvl w:val="0"/>
          <w:numId w:val="2"/>
        </w:numPr>
      </w:pPr>
      <w:r>
        <w:t>Select NMW Internet Procurement</w:t>
      </w:r>
    </w:p>
    <w:p w14:paraId="682AA9CE" w14:textId="090092F4" w:rsidR="00A77594" w:rsidRDefault="00A77594" w:rsidP="00A77594">
      <w:pPr>
        <w:pStyle w:val="ListParagraph"/>
      </w:pPr>
    </w:p>
    <w:p w14:paraId="74B9D45B" w14:textId="79FAAEBE" w:rsidR="00A77594" w:rsidRDefault="0023063F" w:rsidP="00420195">
      <w:pPr>
        <w:pStyle w:val="ListParagraph"/>
      </w:pPr>
      <w:r>
        <w:rPr>
          <w:noProof/>
        </w:rPr>
        <w:drawing>
          <wp:inline distT="0" distB="0" distL="0" distR="0" wp14:anchorId="10A1F7F3" wp14:editId="17CBEB63">
            <wp:extent cx="5398748" cy="2916195"/>
            <wp:effectExtent l="19050" t="19050" r="12065" b="177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6528" cy="293120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5E7BB4" w14:textId="77777777" w:rsidR="00A77594" w:rsidRDefault="00A77594" w:rsidP="0044673A">
      <w:pPr>
        <w:pStyle w:val="ListParagraph"/>
      </w:pPr>
    </w:p>
    <w:p w14:paraId="640D5488" w14:textId="77777777" w:rsidR="00227C71" w:rsidRDefault="00227C71" w:rsidP="00227C71">
      <w:pPr>
        <w:pStyle w:val="ListParagraph"/>
      </w:pPr>
    </w:p>
    <w:p w14:paraId="66F45B5C" w14:textId="4788BED2" w:rsidR="00757B27" w:rsidRDefault="00717BEB" w:rsidP="00757B27">
      <w:pPr>
        <w:pStyle w:val="ListParagraph"/>
        <w:numPr>
          <w:ilvl w:val="0"/>
          <w:numId w:val="2"/>
        </w:numPr>
      </w:pPr>
      <w:r>
        <w:t xml:space="preserve">Click on </w:t>
      </w:r>
      <w:r w:rsidR="00D74B31">
        <w:t>“S</w:t>
      </w:r>
      <w:r>
        <w:t>ettings</w:t>
      </w:r>
      <w:r w:rsidR="00D74B31">
        <w:t>”</w:t>
      </w:r>
      <w:r w:rsidR="00757B27">
        <w:t xml:space="preserve"> </w:t>
      </w:r>
    </w:p>
    <w:p w14:paraId="5C5365B1" w14:textId="507F1E96" w:rsidR="00A77594" w:rsidRDefault="00590D8C" w:rsidP="00A7759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52DBE" wp14:editId="39B3E416">
                <wp:simplePos x="0" y="0"/>
                <wp:positionH relativeFrom="column">
                  <wp:posOffset>5727357</wp:posOffset>
                </wp:positionH>
                <wp:positionV relativeFrom="paragraph">
                  <wp:posOffset>176547</wp:posOffset>
                </wp:positionV>
                <wp:extent cx="234778" cy="296562"/>
                <wp:effectExtent l="19050" t="19050" r="13335" b="273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78" cy="29656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ADEC3" id="Oval 15" o:spid="_x0000_s1026" style="position:absolute;margin-left:450.95pt;margin-top:13.9pt;width:18.5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" filled="f" strokecolor="#ffc000" strokeweight="2.25pt">
                <v:stroke joinstyle="miter"/>
              </v:oval>
            </w:pict>
          </mc:Fallback>
        </mc:AlternateContent>
      </w:r>
    </w:p>
    <w:p w14:paraId="7D55F97F" w14:textId="3D3D0B3C" w:rsidR="00757B27" w:rsidRDefault="00590D8C" w:rsidP="00917A99">
      <w:pPr>
        <w:pStyle w:val="ListParagraph"/>
        <w:ind w:left="851"/>
      </w:pPr>
      <w:r>
        <w:rPr>
          <w:noProof/>
        </w:rPr>
        <w:drawing>
          <wp:inline distT="0" distB="0" distL="0" distR="0" wp14:anchorId="69E4CCBE" wp14:editId="6B3E2273">
            <wp:extent cx="5634166" cy="2772881"/>
            <wp:effectExtent l="19050" t="19050" r="2413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9168" cy="28294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A3E9A3" w14:textId="77777777" w:rsidR="00A77594" w:rsidRDefault="00A77594" w:rsidP="00757B27">
      <w:pPr>
        <w:pStyle w:val="ListParagraph"/>
      </w:pPr>
    </w:p>
    <w:p w14:paraId="527EA5A5" w14:textId="59DA5AC1" w:rsidR="00757B27" w:rsidRDefault="00757B27" w:rsidP="00757B27">
      <w:pPr>
        <w:pStyle w:val="ListParagraph"/>
        <w:numPr>
          <w:ilvl w:val="0"/>
          <w:numId w:val="2"/>
        </w:numPr>
      </w:pPr>
      <w:r>
        <w:t>Select “Preferences”</w:t>
      </w:r>
    </w:p>
    <w:p w14:paraId="28D8818B" w14:textId="77777777" w:rsidR="00A77594" w:rsidRDefault="00A77594" w:rsidP="00A77594">
      <w:pPr>
        <w:pStyle w:val="ListParagraph"/>
      </w:pPr>
    </w:p>
    <w:p w14:paraId="7D676644" w14:textId="5E061D7B" w:rsidR="00D74B31" w:rsidRDefault="00C93747" w:rsidP="00917A99">
      <w:pPr>
        <w:pStyle w:val="ListParagraph"/>
        <w:ind w:left="851" w:hanging="131"/>
      </w:pPr>
      <w:r>
        <w:rPr>
          <w:noProof/>
        </w:rPr>
        <w:drawing>
          <wp:inline distT="0" distB="0" distL="0" distR="0" wp14:anchorId="6AAE906E" wp14:editId="318FE8AE">
            <wp:extent cx="5788660" cy="2940908"/>
            <wp:effectExtent l="19050" t="19050" r="21590" b="120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525" cy="29621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EC83B3" w14:textId="78DE1654" w:rsidR="008601F8" w:rsidRDefault="008601F8" w:rsidP="008601F8">
      <w:pPr>
        <w:pStyle w:val="ListParagraph"/>
      </w:pPr>
    </w:p>
    <w:p w14:paraId="7B0B7A6A" w14:textId="779FCBE5" w:rsidR="00601352" w:rsidRDefault="00601352" w:rsidP="008601F8">
      <w:pPr>
        <w:pStyle w:val="ListParagraph"/>
      </w:pPr>
    </w:p>
    <w:p w14:paraId="485DF74B" w14:textId="57E4CFB0" w:rsidR="00601352" w:rsidRDefault="00601352" w:rsidP="008601F8">
      <w:pPr>
        <w:pStyle w:val="ListParagraph"/>
      </w:pPr>
    </w:p>
    <w:p w14:paraId="00006BCF" w14:textId="2B3481A6" w:rsidR="00601352" w:rsidRDefault="00601352" w:rsidP="008601F8">
      <w:pPr>
        <w:pStyle w:val="ListParagraph"/>
      </w:pPr>
    </w:p>
    <w:p w14:paraId="185E7F8C" w14:textId="7C4FCEA2" w:rsidR="00601352" w:rsidRDefault="00601352" w:rsidP="008601F8">
      <w:pPr>
        <w:pStyle w:val="ListParagraph"/>
      </w:pPr>
    </w:p>
    <w:p w14:paraId="1CB72692" w14:textId="394F837C" w:rsidR="00601352" w:rsidRDefault="00601352" w:rsidP="008601F8">
      <w:pPr>
        <w:pStyle w:val="ListParagraph"/>
      </w:pPr>
    </w:p>
    <w:p w14:paraId="3A73FAB9" w14:textId="0E665A69" w:rsidR="00601352" w:rsidRDefault="00601352" w:rsidP="008601F8">
      <w:pPr>
        <w:pStyle w:val="ListParagraph"/>
      </w:pPr>
    </w:p>
    <w:p w14:paraId="07A72166" w14:textId="31B902D3" w:rsidR="00601352" w:rsidRDefault="00601352" w:rsidP="008601F8">
      <w:pPr>
        <w:pStyle w:val="ListParagraph"/>
      </w:pPr>
    </w:p>
    <w:p w14:paraId="21AE180B" w14:textId="77777777" w:rsidR="00601352" w:rsidRDefault="00601352" w:rsidP="008601F8">
      <w:pPr>
        <w:pStyle w:val="ListParagraph"/>
      </w:pPr>
    </w:p>
    <w:p w14:paraId="75CB3465" w14:textId="77777777" w:rsidR="00601352" w:rsidRDefault="00601352" w:rsidP="00601352">
      <w:pPr>
        <w:pStyle w:val="ListParagraph"/>
        <w:ind w:left="785"/>
      </w:pPr>
    </w:p>
    <w:p w14:paraId="28FC9831" w14:textId="2EDD2B19" w:rsidR="00D74B31" w:rsidRDefault="00682F86" w:rsidP="00757B27">
      <w:pPr>
        <w:pStyle w:val="ListParagraph"/>
        <w:numPr>
          <w:ilvl w:val="0"/>
          <w:numId w:val="2"/>
        </w:numPr>
      </w:pPr>
      <w:r>
        <w:t>Select “iProcurement Preferences”</w:t>
      </w:r>
    </w:p>
    <w:p w14:paraId="3C746F30" w14:textId="77777777" w:rsidR="00A77594" w:rsidRDefault="00A77594" w:rsidP="00A77594">
      <w:pPr>
        <w:pStyle w:val="ListParagraph"/>
      </w:pPr>
    </w:p>
    <w:p w14:paraId="17A4DF4B" w14:textId="2B16EC28" w:rsidR="008B626A" w:rsidRDefault="008B626A" w:rsidP="008B626A">
      <w:pPr>
        <w:pStyle w:val="ListParagraph"/>
      </w:pPr>
      <w:r>
        <w:rPr>
          <w:noProof/>
        </w:rPr>
        <w:drawing>
          <wp:inline distT="0" distB="0" distL="0" distR="0" wp14:anchorId="296E7EF1" wp14:editId="0CCBE580">
            <wp:extent cx="5713536" cy="2895085"/>
            <wp:effectExtent l="114300" t="95250" r="116205" b="133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9872" cy="2908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875C8CD" w14:textId="77777777" w:rsidR="00A77594" w:rsidRDefault="00A77594" w:rsidP="00A77594">
      <w:pPr>
        <w:pStyle w:val="ListParagraph"/>
        <w:jc w:val="both"/>
      </w:pPr>
    </w:p>
    <w:p w14:paraId="6A15A065" w14:textId="06D7E9E6" w:rsidR="008B626A" w:rsidRDefault="009F5412" w:rsidP="00112580">
      <w:pPr>
        <w:pStyle w:val="ListParagraph"/>
        <w:numPr>
          <w:ilvl w:val="0"/>
          <w:numId w:val="2"/>
        </w:numPr>
        <w:jc w:val="both"/>
      </w:pPr>
      <w:r>
        <w:t>If you have any favourite charge accounts set up, please ensure that you delete them and set them under Western Health organisation i.e. WH001.WSH</w:t>
      </w:r>
    </w:p>
    <w:p w14:paraId="2434D26E" w14:textId="77777777" w:rsidR="00917A99" w:rsidRDefault="00917A99" w:rsidP="00917A99">
      <w:pPr>
        <w:pStyle w:val="ListParagraph"/>
        <w:jc w:val="both"/>
      </w:pPr>
    </w:p>
    <w:p w14:paraId="5D1FFD37" w14:textId="7A9EA9BC" w:rsidR="007E70DD" w:rsidRDefault="007E70DD" w:rsidP="007E70DD">
      <w:pPr>
        <w:pStyle w:val="ListParagraph"/>
        <w:jc w:val="both"/>
      </w:pPr>
      <w:r>
        <w:rPr>
          <w:noProof/>
        </w:rPr>
        <w:drawing>
          <wp:inline distT="0" distB="0" distL="0" distR="0" wp14:anchorId="33E29A7E" wp14:editId="1600172A">
            <wp:extent cx="5869899" cy="2557334"/>
            <wp:effectExtent l="19050" t="19050" r="17145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80" cy="25666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40490A" w14:textId="77777777" w:rsidR="00917A99" w:rsidRDefault="00917A99" w:rsidP="00917A99">
      <w:pPr>
        <w:pStyle w:val="ListParagraph"/>
        <w:jc w:val="both"/>
      </w:pPr>
    </w:p>
    <w:p w14:paraId="69A97BEB" w14:textId="3C36DA7A" w:rsidR="00A23E75" w:rsidRDefault="007E70DD" w:rsidP="00BB163F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>Every Cost Centre Manager has a delegation to approve within $10k of operating expenditure in FMIS</w:t>
      </w:r>
      <w:r w:rsidR="00917A99">
        <w:t xml:space="preserve">. </w:t>
      </w:r>
      <w:r w:rsidR="00CA7684" w:rsidRPr="00CA7684">
        <w:rPr>
          <w:i/>
          <w:iCs/>
        </w:rPr>
        <w:t>(Please refer to Delegation of Authority page 11)</w:t>
      </w:r>
    </w:p>
    <w:p w14:paraId="1F684ADF" w14:textId="77777777" w:rsidR="00BB163F" w:rsidRPr="00BB163F" w:rsidRDefault="00BB163F" w:rsidP="00106A0F">
      <w:pPr>
        <w:pStyle w:val="ListParagraph"/>
        <w:ind w:left="785"/>
        <w:jc w:val="both"/>
        <w:rPr>
          <w:i/>
          <w:iCs/>
        </w:rPr>
      </w:pPr>
    </w:p>
    <w:p w14:paraId="26852841" w14:textId="053FDFDA" w:rsidR="00CE6588" w:rsidRPr="00A23E75" w:rsidRDefault="00A23E75" w:rsidP="00A23E75">
      <w:pPr>
        <w:pStyle w:val="ListParagraph"/>
        <w:ind w:left="785"/>
        <w:jc w:val="both"/>
        <w:rPr>
          <w:i/>
          <w:iCs/>
          <w:sz w:val="20"/>
          <w:szCs w:val="20"/>
        </w:rPr>
      </w:pPr>
      <w:r w:rsidRPr="00A23E75">
        <w:rPr>
          <w:i/>
          <w:iCs/>
          <w:sz w:val="20"/>
          <w:szCs w:val="20"/>
        </w:rPr>
        <w:t xml:space="preserve">Please feel free to contact Donna Johnston (Project Manager-Mental Health Finance Transition) or Vicky Wong (Finance Business Partner – Mental Health Finance Transition) if you require any assistance. </w:t>
      </w:r>
    </w:p>
    <w:p w14:paraId="272633C6" w14:textId="7F9CF6E3" w:rsidR="00CE6588" w:rsidRDefault="00CE6588" w:rsidP="00CE6588">
      <w:pPr>
        <w:pStyle w:val="ListParagraph"/>
        <w:jc w:val="both"/>
      </w:pPr>
    </w:p>
    <w:p w14:paraId="43B85900" w14:textId="123B3CA1" w:rsidR="00CE6588" w:rsidRDefault="00CE6588" w:rsidP="00CE6588">
      <w:pPr>
        <w:pStyle w:val="ListParagraph"/>
        <w:jc w:val="both"/>
      </w:pPr>
    </w:p>
    <w:sectPr w:rsidR="00CE658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CAAD" w14:textId="77777777" w:rsidR="00321A66" w:rsidRDefault="00321A66" w:rsidP="00321A66">
      <w:pPr>
        <w:spacing w:after="0" w:line="240" w:lineRule="auto"/>
      </w:pPr>
      <w:r>
        <w:separator/>
      </w:r>
    </w:p>
  </w:endnote>
  <w:endnote w:type="continuationSeparator" w:id="0">
    <w:p w14:paraId="5A7CE406" w14:textId="77777777" w:rsidR="00321A66" w:rsidRDefault="00321A66" w:rsidP="0032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B673" w14:textId="77777777" w:rsidR="00BA08D5" w:rsidRDefault="00BA08D5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212AB4F" w14:textId="77777777" w:rsidR="00714A83" w:rsidRDefault="0071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3DB4" w14:textId="77777777" w:rsidR="00321A66" w:rsidRDefault="00321A66" w:rsidP="00321A66">
      <w:pPr>
        <w:spacing w:after="0" w:line="240" w:lineRule="auto"/>
      </w:pPr>
      <w:r>
        <w:separator/>
      </w:r>
    </w:p>
  </w:footnote>
  <w:footnote w:type="continuationSeparator" w:id="0">
    <w:p w14:paraId="7F52B70E" w14:textId="77777777" w:rsidR="00321A66" w:rsidRDefault="00321A66" w:rsidP="0032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C768" w14:textId="6760FCC0" w:rsidR="00714A83" w:rsidRDefault="00714A83">
    <w:pPr>
      <w:pStyle w:val="Header"/>
    </w:pPr>
    <w:r>
      <w:rPr>
        <w:noProof/>
      </w:rPr>
      <w:drawing>
        <wp:inline distT="0" distB="0" distL="0" distR="0" wp14:anchorId="37F08CC4" wp14:editId="3C4AEFE7">
          <wp:extent cx="1276350" cy="62966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198" cy="631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32F81"/>
    <w:multiLevelType w:val="hybridMultilevel"/>
    <w:tmpl w:val="6CE04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470B"/>
    <w:multiLevelType w:val="hybridMultilevel"/>
    <w:tmpl w:val="4FBE84DE"/>
    <w:lvl w:ilvl="0" w:tplc="BFD4D414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F7"/>
    <w:rsid w:val="0005773D"/>
    <w:rsid w:val="000D71DE"/>
    <w:rsid w:val="000E41DD"/>
    <w:rsid w:val="00106A0F"/>
    <w:rsid w:val="001116EE"/>
    <w:rsid w:val="00112580"/>
    <w:rsid w:val="0018258E"/>
    <w:rsid w:val="001C319E"/>
    <w:rsid w:val="0022542C"/>
    <w:rsid w:val="00227C71"/>
    <w:rsid w:val="0023063F"/>
    <w:rsid w:val="002B5F95"/>
    <w:rsid w:val="002D15C6"/>
    <w:rsid w:val="00321A66"/>
    <w:rsid w:val="00420195"/>
    <w:rsid w:val="0044673A"/>
    <w:rsid w:val="0051621F"/>
    <w:rsid w:val="00586FA2"/>
    <w:rsid w:val="00590D8C"/>
    <w:rsid w:val="00601352"/>
    <w:rsid w:val="00643F2B"/>
    <w:rsid w:val="00666B94"/>
    <w:rsid w:val="00673D87"/>
    <w:rsid w:val="00682F86"/>
    <w:rsid w:val="006A1F7E"/>
    <w:rsid w:val="00714A83"/>
    <w:rsid w:val="00717BEB"/>
    <w:rsid w:val="00757B27"/>
    <w:rsid w:val="00781DA9"/>
    <w:rsid w:val="007E70DD"/>
    <w:rsid w:val="007F233A"/>
    <w:rsid w:val="008601F8"/>
    <w:rsid w:val="00881336"/>
    <w:rsid w:val="008B626A"/>
    <w:rsid w:val="00917A99"/>
    <w:rsid w:val="009F5412"/>
    <w:rsid w:val="00A23E75"/>
    <w:rsid w:val="00A25EE2"/>
    <w:rsid w:val="00A77594"/>
    <w:rsid w:val="00AC557F"/>
    <w:rsid w:val="00BA08D5"/>
    <w:rsid w:val="00BB163F"/>
    <w:rsid w:val="00C93747"/>
    <w:rsid w:val="00CA7684"/>
    <w:rsid w:val="00CE6588"/>
    <w:rsid w:val="00CF77D0"/>
    <w:rsid w:val="00D25C86"/>
    <w:rsid w:val="00D5796A"/>
    <w:rsid w:val="00D74B31"/>
    <w:rsid w:val="00DA0189"/>
    <w:rsid w:val="00E63F77"/>
    <w:rsid w:val="00E72367"/>
    <w:rsid w:val="00E80621"/>
    <w:rsid w:val="00E83EB7"/>
    <w:rsid w:val="00E91273"/>
    <w:rsid w:val="00F273F7"/>
    <w:rsid w:val="00F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AB870"/>
  <w15:chartTrackingRefBased/>
  <w15:docId w15:val="{1F7E960A-8DB3-4552-9DC4-9641E468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58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1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66"/>
  </w:style>
  <w:style w:type="paragraph" w:styleId="Footer">
    <w:name w:val="footer"/>
    <w:basedOn w:val="Normal"/>
    <w:link w:val="FooterChar"/>
    <w:uiPriority w:val="99"/>
    <w:unhideWhenUsed/>
    <w:rsid w:val="00321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isebs.prod.services/OA_HTML/AppsLocalLogin.jsp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472F-38E1-4647-A258-1C58D27D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Vicky</dc:creator>
  <cp:keywords/>
  <dc:description/>
  <cp:lastModifiedBy>Wong, Vicky</cp:lastModifiedBy>
  <cp:revision>38</cp:revision>
  <dcterms:created xsi:type="dcterms:W3CDTF">2023-06-27T06:43:00Z</dcterms:created>
  <dcterms:modified xsi:type="dcterms:W3CDTF">2023-06-28T01:50:00Z</dcterms:modified>
</cp:coreProperties>
</file>